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267" w:rsidRPr="00A86600" w:rsidRDefault="002727A4" w:rsidP="008B6245">
      <w:pPr>
        <w:pBdr>
          <w:top w:val="single" w:sz="4" w:space="1" w:color="auto"/>
        </w:pBdr>
        <w:spacing w:line="360" w:lineRule="auto"/>
        <w:ind w:left="540" w:hanging="540"/>
        <w:jc w:val="both"/>
        <w:rPr>
          <w:rFonts w:asciiTheme="minorHAnsi" w:hAnsiTheme="minorHAnsi"/>
          <w:i w:val="0"/>
          <w:iCs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 xml:space="preserve">Magyarország iparbiztonsági veszélyeztetettségének bemutatása. Veszélyes tevékenységek általános </w:t>
      </w:r>
      <w:r w:rsidR="004C5D9E">
        <w:rPr>
          <w:rFonts w:ascii="Times New Roman" w:hAnsi="Times New Roman"/>
          <w:b w:val="0"/>
          <w:i w:val="0"/>
          <w:szCs w:val="24"/>
        </w:rPr>
        <w:t>jellemzése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szCs w:val="24"/>
        </w:rPr>
        <w:t xml:space="preserve"> </w:t>
      </w:r>
    </w:p>
    <w:p w:rsidR="00310267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7063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Az alapvető veszélyes anyaggal kapcsolatos technológiai és fontosabb gyártási, feldolgozási és tárolási folyamatok és lehetséges baleseti veszélyek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310267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86E64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iparbiztonság szakterületei, szervezete és eljárásrendszere, üzemeltetői, hatósági és önkormányzati iparbiztonsági feladatok, megelőzési, felkészülési és baleset-elhárítási intézkedések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kémiai biztonság hazai a szabályozása, hatósági intézményrendszere, katasztrófavédelmi (iparbiztonsági)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veszélyes anyagokkal kapcsolatos súlyos balesetek elleni védekezés nemzetközi, EU és hazai szabályozás tartalma, az EU és nemzetközi szervezetek tevékenysége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anyagok és üzemek azonosításához kapcsolódó hatósági engedélyezési, felügyeleti és ellenőrzési tevékenység módszertana és eljárása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84308F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Belső (üzemi) védelmi tervezés, felülvizsgálat és alkalmazás, kapcsolódó iparbiztonsági feladatok végrehajtásának módszertana és eljárása, gyakorlatok ellenőrzésének rendje</w:t>
      </w:r>
      <w:r w:rsidR="001F5C27" w:rsidRPr="0084308F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Külső (települési) védelmi tervezés, felülvizsgálat és alkalmazás, kapcsolódó iparbiztonsági feladatok végrehajtásának módszertana és eljárása és a felmentési követelmények alkalmazása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Üzemeltetői biztonsági dokumentáció (biztonsági jelentés és elemzés) tartalmi és formai követelményei, hatósági ellenőrzésével kapcsolatos vizsgálati kritériumok, a dokumentáció felülvizsgálatának szabályai</w:t>
      </w:r>
      <w:r w:rsidR="00370631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Lakossági tájékoztatási és nyilvánosság biztosításával kapcsolatos feladatok és eljárások, lakossági tájékoztató kiadvány elkészítése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E25313">
        <w:rPr>
          <w:rFonts w:ascii="Times New Roman" w:hAnsi="Times New Roman"/>
          <w:b w:val="0"/>
          <w:bCs/>
          <w:i w:val="0"/>
          <w:szCs w:val="24"/>
        </w:rPr>
        <w:t xml:space="preserve"> </w:t>
      </w:r>
    </w:p>
    <w:p w:rsidR="008B6245" w:rsidRPr="00A86600" w:rsidRDefault="002727A4" w:rsidP="00881CE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352BE4" w:rsidP="00A86600">
      <w:pPr>
        <w:ind w:left="426"/>
        <w:jc w:val="both"/>
        <w:rPr>
          <w:rFonts w:ascii="Times New Roman" w:hAnsi="Times New Roman"/>
          <w:b w:val="0"/>
          <w:bCs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kockázatok elemzésének folyamata, a kockázatelemzés műszaki követelményei, kockázatcsökkentő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DB63EC" w:rsidRDefault="00DB63EC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lastRenderedPageBreak/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üzemi súlyos baleseti eseménysorok következményeinek és hatásainak elemzése, következmény-csökkentő intézkedések hatósági előírása és üzemeltetői bevezetése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881CEE" w:rsidRPr="00E16850" w:rsidRDefault="00352BE4" w:rsidP="00A86600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Veszélyességi övezet kijelölése, a településrendezési tervezés rendszere és tartalma, a kapcsolódó hatósági engedélyezési, felügyeleti és ellenőrzési tevékenység módszertana és eljárása</w:t>
      </w:r>
      <w:r w:rsidR="00310267" w:rsidRPr="00E16850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súlyos káresemény-elhárítási terv tartalmi és formai követelményei, hatósági ellenőrzésével és felülvizsgálatával kapcsolatos kritériumok</w:t>
      </w:r>
      <w:r w:rsidR="00111C6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katasztrófavédelem ipar-felügyeleti feladatai, hatósági adatok gyűjtése, megosztása, közös (supervisori) ellenőrzések szervezése, katasztrófavédelem iparfelügyeleti feladat és hatásköreinek érvényesítése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A7F91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Veszélyes áru közúti/ vasúti/ belvízi/ légi szállításának nemzetközi és hazai jogszabályi hátterének általános bemutatása, a katasztrófavédelem hatósági ellenőrzési és szankcionálási rendszere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 xml:space="preserve"> 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64458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áruk osztályozása, veszélyes áru szállítási csomagolásaira vonatkozó előírások, küldeménydarabos, ömlesztett és tartányos szállítás</w:t>
      </w:r>
      <w:r w:rsidR="001F5C27" w:rsidRPr="00DB7195">
        <w:rPr>
          <w:rFonts w:ascii="Times New Roman" w:hAnsi="Times New Roman"/>
          <w:b w:val="0"/>
          <w:bCs/>
          <w:i w:val="0"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A veszélyes áru tárolás általános feltételrendszere, veszélyes áru logisztikai raktárak biztonságos működtetési feltételei, üzemeltetői feladatok és követelmények, hatóságok védelmi tervezési tevékenysége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létfontosságú rendszerek és létesítmények védelmével kapcsolatos hazai szabályozás és intézményrendszer felépítése és működtetése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hivatásos katasztrófavédelmi szerv létfontosságú rendszerek és létesítmények védelmével kapcsolatos feladat- és hatásköreinek áttekintése és átfogó ismertetése (nyilvántartási, ellenőrzési, javaslattevő és kijelölő hatósági hatáskörök és feladatok, rendkívüli eseményekkel kapcsolatos tevékenység, szakhatósági hatáskör)</w:t>
      </w:r>
      <w:r w:rsidR="008E102E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10267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Hálózatbiztonsági és információbiztonsági alapismeretek (jogszabályi háttér, információbiztonsági incidensek típusai, a biztonsági osztályba való sorolás eljárása, felügyeleti szabályok)</w:t>
      </w:r>
      <w:r w:rsidR="00310267" w:rsidRPr="00DB7195">
        <w:rPr>
          <w:rFonts w:ascii="Times New Roman" w:hAnsi="Times New Roman"/>
          <w:b w:val="0"/>
          <w:i w:val="0"/>
          <w:iCs/>
          <w:szCs w:val="24"/>
        </w:rPr>
        <w:t>.</w:t>
      </w:r>
    </w:p>
    <w:p w:rsidR="008B6245" w:rsidRPr="00A86600" w:rsidRDefault="002727A4" w:rsidP="008B6245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8B6245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352BE4" w:rsidRDefault="00352BE4" w:rsidP="00A86600">
      <w:pPr>
        <w:ind w:left="426"/>
        <w:jc w:val="both"/>
        <w:rPr>
          <w:rFonts w:ascii="Times New Roman" w:hAnsi="Times New Roman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energia ágazat sajátosságai, az ágazathoz tartozó létfontosságú rendszerek és létesítmények kijelölési eljárása. A Rotációs Kikapcsolási Rendre vonatkozó katasztrófavédelmi feladat és eljárásrend</w:t>
      </w:r>
      <w:r w:rsidR="006C1885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DB63EC" w:rsidRDefault="00DB63EC">
      <w:pPr>
        <w:overflowPunct/>
        <w:autoSpaceDE/>
        <w:autoSpaceDN/>
        <w:adjustRightInd/>
        <w:textAlignment w:val="auto"/>
        <w:rPr>
          <w:rFonts w:asciiTheme="minorHAnsi" w:hAnsiTheme="minorHAnsi"/>
          <w:i w:val="0"/>
          <w:iCs/>
          <w:szCs w:val="24"/>
        </w:rPr>
      </w:pPr>
      <w:r>
        <w:rPr>
          <w:rFonts w:asciiTheme="minorHAnsi" w:hAnsiTheme="minorHAnsi"/>
          <w:i w:val="0"/>
          <w:iCs/>
          <w:szCs w:val="24"/>
        </w:rPr>
        <w:br w:type="page"/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lastRenderedPageBreak/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226AAE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Az ágazati azonosítási kritériumok sajátosságai, az egyes ágazathoz tartozó létfontosságú rendszerek és létesítmények kijelölési eljárása, a katasztrófavédelem szerepe és hatásköre és az eljárás levezetése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226AAE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A Katasztrófavédelmi Mobil Laboratórium rendeltetése és felderítőeszközei. Telepített katasztrófavédelmi célú vegyi monitoring és lakossági riasztó rendszer MoLaRi általános ismertetése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A86600" w:rsidRDefault="002727A4" w:rsidP="00226AAE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226AAE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Default="00352BE4" w:rsidP="00A86600">
      <w:pPr>
        <w:ind w:left="426"/>
        <w:jc w:val="both"/>
        <w:rPr>
          <w:rFonts w:ascii="Times New Roman" w:hAnsi="Times New Roman"/>
          <w:b w:val="0"/>
          <w:i w:val="0"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létesítmények ismertetése, az ezzel kapcsolatos veszélyek, és kockázatok felsorolása és azok kezelése. Nukleáris baleset-elhárítás hazai szervezetrendszerének és jogi és belső szabályozáságnak áttekintő értékelése</w:t>
      </w:r>
      <w:r w:rsidR="00226AAE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kibocsátások- és azok környezetellenőrző rendszereinek ismertetése. Országos nukleáris balesetelhárítási rendszer felépítése, működtetése, a nukleárisbaleset-elhárítási tervezés rendszere, és technikai eszközrendszere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Nukleáris és radiológiai biztonsággal kapcsolatos katasztrófavédelmi feladatok ismertetése. A sugárvédelem alapelvei valamint a megelőzés, tervezés feladatai a nukleáris baleset bekövetkezése esetén. Katasztrófavédelmi Sugárvédelmi Egységek képességei és alkalmazása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Vízjogi szabályozás intézményrendszer áttekintő értékelése. Vízvédelemi jog és intézményrendszer bemutatása környezetjog rendszerében</w:t>
      </w:r>
      <w:r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bCs/>
          <w:i w:val="0"/>
          <w:szCs w:val="24"/>
        </w:rPr>
        <w:t>Vízgazdálkodás és vízgyűjtő-gazdálkodás alapismeretei. Vizek kártételei elleni védelem és védekezés rendszerének áttekintő értékelése</w:t>
      </w:r>
      <w:r w:rsidR="00E16850">
        <w:rPr>
          <w:rFonts w:ascii="Times New Roman" w:hAnsi="Times New Roman"/>
          <w:b w:val="0"/>
          <w:bCs/>
          <w:i w:val="0"/>
          <w:szCs w:val="24"/>
        </w:rPr>
        <w:t>.</w:t>
      </w:r>
    </w:p>
    <w:p w:rsidR="00E16850" w:rsidRPr="00A86600" w:rsidRDefault="002727A4" w:rsidP="00E16850">
      <w:pPr>
        <w:pBdr>
          <w:top w:val="single" w:sz="4" w:space="1" w:color="auto"/>
        </w:pBdr>
        <w:spacing w:line="360" w:lineRule="auto"/>
        <w:jc w:val="both"/>
        <w:rPr>
          <w:rFonts w:asciiTheme="minorHAnsi" w:hAnsiTheme="minorHAnsi"/>
          <w:b w:val="0"/>
          <w:i w:val="0"/>
          <w:color w:val="339966"/>
          <w:szCs w:val="24"/>
        </w:rPr>
      </w:pPr>
      <w:r w:rsidRPr="00A86600">
        <w:rPr>
          <w:rFonts w:asciiTheme="minorHAnsi" w:hAnsiTheme="minorHAnsi"/>
          <w:i w:val="0"/>
          <w:iCs/>
          <w:szCs w:val="24"/>
        </w:rPr>
        <w:t xml:space="preserve">Iparbiztonság </w:t>
      </w:r>
      <w:r w:rsidR="004C5D9E">
        <w:rPr>
          <w:rFonts w:asciiTheme="minorHAnsi" w:hAnsiTheme="minorHAnsi"/>
          <w:i w:val="0"/>
          <w:iCs/>
          <w:szCs w:val="24"/>
        </w:rPr>
        <w:t>1</w:t>
      </w:r>
      <w:r w:rsidR="00C12474">
        <w:rPr>
          <w:rFonts w:asciiTheme="minorHAnsi" w:hAnsiTheme="minorHAnsi"/>
          <w:i w:val="0"/>
          <w:iCs/>
          <w:szCs w:val="24"/>
        </w:rPr>
        <w:t>-2</w:t>
      </w:r>
      <w:r w:rsidRPr="00A86600">
        <w:rPr>
          <w:rFonts w:asciiTheme="minorHAnsi" w:hAnsiTheme="minorHAnsi"/>
          <w:i w:val="0"/>
          <w:iCs/>
          <w:szCs w:val="24"/>
        </w:rPr>
        <w:t>.</w:t>
      </w:r>
      <w:r w:rsidR="00E16850" w:rsidRPr="00A86600">
        <w:rPr>
          <w:rFonts w:asciiTheme="minorHAnsi" w:hAnsiTheme="minorHAnsi"/>
          <w:i w:val="0"/>
          <w:iCs/>
          <w:szCs w:val="24"/>
        </w:rPr>
        <w:t xml:space="preserve"> </w:t>
      </w:r>
    </w:p>
    <w:p w:rsidR="00E16850" w:rsidRPr="00DB7195" w:rsidRDefault="00352BE4" w:rsidP="00A86600">
      <w:pPr>
        <w:ind w:left="426"/>
        <w:jc w:val="both"/>
        <w:rPr>
          <w:rFonts w:ascii="Times New Roman" w:hAnsi="Times New Roman"/>
          <w:b w:val="0"/>
          <w:i w:val="0"/>
          <w:iCs/>
          <w:szCs w:val="24"/>
        </w:rPr>
      </w:pPr>
      <w:r w:rsidRPr="00352BE4">
        <w:rPr>
          <w:rFonts w:ascii="Times New Roman" w:hAnsi="Times New Roman"/>
          <w:b w:val="0"/>
          <w:i w:val="0"/>
          <w:szCs w:val="24"/>
        </w:rPr>
        <w:t>Vízminőség-védelem, kárelhárítás és kármentesítés alapvető szabályai</w:t>
      </w:r>
      <w:r w:rsidR="00E16850" w:rsidRPr="00DB7195">
        <w:rPr>
          <w:rFonts w:ascii="Times New Roman" w:hAnsi="Times New Roman"/>
          <w:b w:val="0"/>
          <w:i w:val="0"/>
          <w:szCs w:val="24"/>
        </w:rPr>
        <w:t>.</w:t>
      </w:r>
    </w:p>
    <w:p w:rsidR="00226AAE" w:rsidRPr="00DB7195" w:rsidRDefault="00226AAE" w:rsidP="00226AAE">
      <w:pPr>
        <w:ind w:left="357"/>
        <w:jc w:val="both"/>
        <w:rPr>
          <w:rFonts w:ascii="Times New Roman" w:hAnsi="Times New Roman"/>
          <w:b w:val="0"/>
          <w:i w:val="0"/>
          <w:iCs/>
          <w:szCs w:val="24"/>
        </w:rPr>
      </w:pPr>
    </w:p>
    <w:sectPr w:rsidR="00226AAE" w:rsidRPr="00DB7195" w:rsidSect="00B9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8" w:bottom="1134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112" w:rsidRDefault="00E51112">
      <w:r>
        <w:separator/>
      </w:r>
    </w:p>
  </w:endnote>
  <w:endnote w:type="continuationSeparator" w:id="0">
    <w:p w:rsidR="00E51112" w:rsidRDefault="00E51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7" w:rsidRDefault="00784E97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7" w:rsidRDefault="00784E97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E97" w:rsidRDefault="00784E9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112" w:rsidRDefault="00E51112">
      <w:r>
        <w:separator/>
      </w:r>
    </w:p>
  </w:footnote>
  <w:footnote w:type="continuationSeparator" w:id="0">
    <w:p w:rsidR="00E51112" w:rsidRDefault="00E511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D5D" w:rsidRDefault="001E4B54" w:rsidP="00B9508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65D5D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01B3">
      <w:rPr>
        <w:rStyle w:val="Oldalszm"/>
        <w:noProof/>
      </w:rPr>
      <w:t>2</w:t>
    </w:r>
    <w:r>
      <w:rPr>
        <w:rStyle w:val="Oldalszm"/>
      </w:rPr>
      <w:fldChar w:fldCharType="end"/>
    </w:r>
  </w:p>
  <w:p w:rsidR="00F65D5D" w:rsidRDefault="00F65D5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>NEMZETI KÖZSZOLGÁLATI EGYETEM</w:t>
    </w:r>
  </w:p>
  <w:p w:rsidR="00756F89" w:rsidRPr="00F65D5D" w:rsidRDefault="00756F89" w:rsidP="00756F89">
    <w:pPr>
      <w:rPr>
        <w:rFonts w:ascii="Times New Roman" w:hAnsi="Times New Roman"/>
        <w:i w:val="0"/>
        <w:szCs w:val="24"/>
      </w:rPr>
    </w:pPr>
    <w:r w:rsidRPr="00F65D5D">
      <w:rPr>
        <w:rFonts w:ascii="Times New Roman" w:hAnsi="Times New Roman"/>
        <w:i w:val="0"/>
        <w:szCs w:val="24"/>
      </w:rPr>
      <w:t xml:space="preserve">  </w:t>
    </w:r>
    <w:r w:rsidRPr="00F65D5D">
      <w:rPr>
        <w:rFonts w:ascii="Times New Roman" w:hAnsi="Times New Roman"/>
        <w:i w:val="0"/>
        <w:szCs w:val="24"/>
      </w:rPr>
      <w:tab/>
      <w:t xml:space="preserve">  </w:t>
    </w:r>
    <w:r w:rsidRPr="00F65D5D">
      <w:rPr>
        <w:rFonts w:ascii="Times New Roman" w:hAnsi="Times New Roman"/>
        <w:i w:val="0"/>
        <w:szCs w:val="24"/>
        <w:u w:val="single"/>
      </w:rPr>
      <w:t>Katasztrófavédelmi Intézet</w:t>
    </w: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Default="00756F89" w:rsidP="00756F89">
    <w:pPr>
      <w:jc w:val="center"/>
      <w:rPr>
        <w:rFonts w:ascii="Times New Roman" w:hAnsi="Times New Roman"/>
        <w:b w:val="0"/>
        <w:i w:val="0"/>
        <w:iCs/>
        <w:szCs w:val="24"/>
      </w:rPr>
    </w:pPr>
  </w:p>
  <w:p w:rsidR="00756F89" w:rsidRPr="00310267" w:rsidRDefault="00756F89" w:rsidP="00756F89">
    <w:pPr>
      <w:jc w:val="center"/>
      <w:rPr>
        <w:rFonts w:ascii="Times New Roman" w:hAnsi="Times New Roman"/>
        <w:i w:val="0"/>
        <w:iCs/>
        <w:szCs w:val="24"/>
      </w:rPr>
    </w:pPr>
    <w:r w:rsidRPr="00310267">
      <w:rPr>
        <w:rFonts w:ascii="Times New Roman" w:hAnsi="Times New Roman"/>
        <w:i w:val="0"/>
        <w:iCs/>
        <w:szCs w:val="24"/>
      </w:rPr>
      <w:t xml:space="preserve">ZÁRÓVIZSGA </w:t>
    </w:r>
    <w:r w:rsidR="000B7D2A">
      <w:rPr>
        <w:rFonts w:ascii="Times New Roman" w:hAnsi="Times New Roman"/>
        <w:i w:val="0"/>
        <w:iCs/>
        <w:szCs w:val="24"/>
      </w:rPr>
      <w:t>TÉMAKÖRÖK</w:t>
    </w:r>
  </w:p>
  <w:p w:rsidR="00756F89" w:rsidRDefault="002727A4" w:rsidP="00756F89">
    <w:pPr>
      <w:jc w:val="center"/>
      <w:rPr>
        <w:rFonts w:ascii="Times New Roman" w:hAnsi="Times New Roman"/>
        <w:i w:val="0"/>
        <w:iCs/>
        <w:szCs w:val="24"/>
      </w:rPr>
    </w:pPr>
    <w:r w:rsidRPr="002727A4">
      <w:rPr>
        <w:rFonts w:ascii="Times New Roman" w:hAnsi="Times New Roman"/>
        <w:i w:val="0"/>
        <w:iCs/>
        <w:szCs w:val="24"/>
      </w:rPr>
      <w:t xml:space="preserve">Iparbiztonság </w:t>
    </w:r>
    <w:r>
      <w:rPr>
        <w:rFonts w:ascii="Times New Roman" w:hAnsi="Times New Roman"/>
        <w:i w:val="0"/>
        <w:iCs/>
        <w:szCs w:val="24"/>
      </w:rPr>
      <w:t>1</w:t>
    </w:r>
    <w:r w:rsidR="00C12474">
      <w:rPr>
        <w:rFonts w:ascii="Times New Roman" w:hAnsi="Times New Roman"/>
        <w:i w:val="0"/>
        <w:iCs/>
        <w:szCs w:val="24"/>
      </w:rPr>
      <w:t>-2</w:t>
    </w:r>
    <w:r w:rsidRPr="002727A4">
      <w:rPr>
        <w:rFonts w:ascii="Times New Roman" w:hAnsi="Times New Roman"/>
        <w:i w:val="0"/>
        <w:iCs/>
        <w:szCs w:val="24"/>
      </w:rPr>
      <w:t>.</w:t>
    </w:r>
    <w:r w:rsidR="00286E64">
      <w:rPr>
        <w:rFonts w:ascii="Times New Roman" w:hAnsi="Times New Roman"/>
        <w:i w:val="0"/>
        <w:iCs/>
        <w:szCs w:val="24"/>
      </w:rPr>
      <w:t xml:space="preserve"> </w:t>
    </w:r>
  </w:p>
  <w:p w:rsidR="00756F89" w:rsidRPr="00756F89" w:rsidRDefault="00756F89" w:rsidP="00784E97">
    <w:pPr>
      <w:jc w:val="center"/>
      <w:rPr>
        <w:rFonts w:ascii="Times New Roman" w:hAnsi="Times New Roman"/>
        <w:b w:val="0"/>
        <w:i w:val="0"/>
        <w:iCs/>
        <w:szCs w:val="24"/>
      </w:rPr>
    </w:pPr>
    <w:r>
      <w:rPr>
        <w:rFonts w:ascii="Times New Roman" w:hAnsi="Times New Roman"/>
        <w:b w:val="0"/>
        <w:i w:val="0"/>
        <w:iCs/>
        <w:szCs w:val="24"/>
      </w:rPr>
      <w:t>20</w:t>
    </w:r>
    <w:r w:rsidR="00784E97">
      <w:rPr>
        <w:rFonts w:ascii="Times New Roman" w:hAnsi="Times New Roman"/>
        <w:b w:val="0"/>
        <w:i w:val="0"/>
        <w:iCs/>
        <w:szCs w:val="24"/>
      </w:rPr>
      <w:t>2</w:t>
    </w:r>
    <w:r w:rsidR="001001B3">
      <w:rPr>
        <w:rFonts w:ascii="Times New Roman" w:hAnsi="Times New Roman"/>
        <w:b w:val="0"/>
        <w:i w:val="0"/>
        <w:iCs/>
        <w:szCs w:val="24"/>
      </w:rPr>
      <w:t>1</w:t>
    </w:r>
    <w:bookmarkStart w:id="0" w:name="_GoBack"/>
    <w:bookmarkEnd w:id="0"/>
    <w:r>
      <w:rPr>
        <w:rFonts w:ascii="Times New Roman" w:hAnsi="Times New Roman"/>
        <w:b w:val="0"/>
        <w:i w:val="0"/>
        <w:iCs/>
        <w:szCs w:val="24"/>
      </w:rPr>
      <w:t>.</w:t>
    </w:r>
  </w:p>
  <w:p w:rsidR="00756F89" w:rsidRDefault="00756F8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1301B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8039F5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2F1D05"/>
    <w:multiLevelType w:val="hybridMultilevel"/>
    <w:tmpl w:val="320AFB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96EC4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543885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F740EC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4101058"/>
    <w:multiLevelType w:val="hybridMultilevel"/>
    <w:tmpl w:val="36BE62C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0509CA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151"/>
    <w:multiLevelType w:val="hybridMultilevel"/>
    <w:tmpl w:val="6A406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2D655C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1F218D1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E3140"/>
    <w:multiLevelType w:val="hybridMultilevel"/>
    <w:tmpl w:val="94FC0F1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D4D39B9"/>
    <w:multiLevelType w:val="hybridMultilevel"/>
    <w:tmpl w:val="E03AC5C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8297246"/>
    <w:multiLevelType w:val="hybridMultilevel"/>
    <w:tmpl w:val="03A41D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4F35413"/>
    <w:multiLevelType w:val="hybridMultilevel"/>
    <w:tmpl w:val="B228574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D6153AB"/>
    <w:multiLevelType w:val="hybridMultilevel"/>
    <w:tmpl w:val="7FC671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13"/>
  </w:num>
  <w:num w:numId="7">
    <w:abstractNumId w:val="15"/>
  </w:num>
  <w:num w:numId="8">
    <w:abstractNumId w:val="1"/>
  </w:num>
  <w:num w:numId="9">
    <w:abstractNumId w:val="6"/>
  </w:num>
  <w:num w:numId="10">
    <w:abstractNumId w:val="5"/>
  </w:num>
  <w:num w:numId="11">
    <w:abstractNumId w:val="4"/>
  </w:num>
  <w:num w:numId="12">
    <w:abstractNumId w:val="0"/>
  </w:num>
  <w:num w:numId="13">
    <w:abstractNumId w:val="10"/>
  </w:num>
  <w:num w:numId="14">
    <w:abstractNumId w:val="12"/>
  </w:num>
  <w:num w:numId="15">
    <w:abstractNumId w:val="7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D92"/>
    <w:rsid w:val="000126D5"/>
    <w:rsid w:val="00037E50"/>
    <w:rsid w:val="000442FB"/>
    <w:rsid w:val="00083908"/>
    <w:rsid w:val="00094385"/>
    <w:rsid w:val="000B7D2A"/>
    <w:rsid w:val="000C0E81"/>
    <w:rsid w:val="000C37A5"/>
    <w:rsid w:val="000C4889"/>
    <w:rsid w:val="000F021C"/>
    <w:rsid w:val="000F0390"/>
    <w:rsid w:val="001001B3"/>
    <w:rsid w:val="00111C6E"/>
    <w:rsid w:val="00127A68"/>
    <w:rsid w:val="00180450"/>
    <w:rsid w:val="00187CF5"/>
    <w:rsid w:val="001E4B54"/>
    <w:rsid w:val="001E656F"/>
    <w:rsid w:val="001F00A1"/>
    <w:rsid w:val="001F5C27"/>
    <w:rsid w:val="0020290D"/>
    <w:rsid w:val="00214D33"/>
    <w:rsid w:val="0022640F"/>
    <w:rsid w:val="00226AAE"/>
    <w:rsid w:val="002727A4"/>
    <w:rsid w:val="00277430"/>
    <w:rsid w:val="00286E64"/>
    <w:rsid w:val="002D076B"/>
    <w:rsid w:val="00310267"/>
    <w:rsid w:val="00325039"/>
    <w:rsid w:val="00343F29"/>
    <w:rsid w:val="0034786F"/>
    <w:rsid w:val="00352BE4"/>
    <w:rsid w:val="00364458"/>
    <w:rsid w:val="00370631"/>
    <w:rsid w:val="00392B6C"/>
    <w:rsid w:val="003A3320"/>
    <w:rsid w:val="003A3A17"/>
    <w:rsid w:val="003A6A01"/>
    <w:rsid w:val="003A7F91"/>
    <w:rsid w:val="003B4E2C"/>
    <w:rsid w:val="003E2120"/>
    <w:rsid w:val="00402ED3"/>
    <w:rsid w:val="00411943"/>
    <w:rsid w:val="00425060"/>
    <w:rsid w:val="00432282"/>
    <w:rsid w:val="00451FA1"/>
    <w:rsid w:val="00453FAB"/>
    <w:rsid w:val="004C5D9E"/>
    <w:rsid w:val="00511933"/>
    <w:rsid w:val="00512370"/>
    <w:rsid w:val="00520786"/>
    <w:rsid w:val="005341E1"/>
    <w:rsid w:val="005C43B4"/>
    <w:rsid w:val="006120FB"/>
    <w:rsid w:val="006226C8"/>
    <w:rsid w:val="00647E85"/>
    <w:rsid w:val="006579DB"/>
    <w:rsid w:val="00666C0D"/>
    <w:rsid w:val="00672099"/>
    <w:rsid w:val="00695561"/>
    <w:rsid w:val="00695D59"/>
    <w:rsid w:val="006B7786"/>
    <w:rsid w:val="006C0F42"/>
    <w:rsid w:val="006C1885"/>
    <w:rsid w:val="00744E43"/>
    <w:rsid w:val="00747068"/>
    <w:rsid w:val="00756F89"/>
    <w:rsid w:val="00784E97"/>
    <w:rsid w:val="007A1CF0"/>
    <w:rsid w:val="007A246C"/>
    <w:rsid w:val="007A7EA4"/>
    <w:rsid w:val="007E4FA7"/>
    <w:rsid w:val="007F6ACC"/>
    <w:rsid w:val="00823385"/>
    <w:rsid w:val="008276C2"/>
    <w:rsid w:val="00831AE7"/>
    <w:rsid w:val="008411D2"/>
    <w:rsid w:val="0084308F"/>
    <w:rsid w:val="008613D1"/>
    <w:rsid w:val="0088162C"/>
    <w:rsid w:val="00881CEE"/>
    <w:rsid w:val="008A2F9D"/>
    <w:rsid w:val="008B6245"/>
    <w:rsid w:val="008D3F63"/>
    <w:rsid w:val="008D5E06"/>
    <w:rsid w:val="008E102E"/>
    <w:rsid w:val="008F1596"/>
    <w:rsid w:val="00930A1B"/>
    <w:rsid w:val="00974B1A"/>
    <w:rsid w:val="00985BAE"/>
    <w:rsid w:val="00997142"/>
    <w:rsid w:val="009A05E4"/>
    <w:rsid w:val="009A2710"/>
    <w:rsid w:val="009B12AC"/>
    <w:rsid w:val="009B385D"/>
    <w:rsid w:val="009F23A9"/>
    <w:rsid w:val="009F532F"/>
    <w:rsid w:val="00A00CAE"/>
    <w:rsid w:val="00A11C72"/>
    <w:rsid w:val="00A20552"/>
    <w:rsid w:val="00A265D0"/>
    <w:rsid w:val="00A33687"/>
    <w:rsid w:val="00A86600"/>
    <w:rsid w:val="00AA6910"/>
    <w:rsid w:val="00AE25A3"/>
    <w:rsid w:val="00AE741C"/>
    <w:rsid w:val="00AE76A1"/>
    <w:rsid w:val="00B3267D"/>
    <w:rsid w:val="00B56366"/>
    <w:rsid w:val="00B95087"/>
    <w:rsid w:val="00BC06FD"/>
    <w:rsid w:val="00BC4624"/>
    <w:rsid w:val="00BC6F85"/>
    <w:rsid w:val="00BE5A92"/>
    <w:rsid w:val="00BF14EA"/>
    <w:rsid w:val="00C12474"/>
    <w:rsid w:val="00C15E7A"/>
    <w:rsid w:val="00C25EFD"/>
    <w:rsid w:val="00C30A02"/>
    <w:rsid w:val="00C326F1"/>
    <w:rsid w:val="00C53248"/>
    <w:rsid w:val="00C70AA2"/>
    <w:rsid w:val="00C80D2D"/>
    <w:rsid w:val="00CB3A48"/>
    <w:rsid w:val="00CB6303"/>
    <w:rsid w:val="00CE1430"/>
    <w:rsid w:val="00CE485D"/>
    <w:rsid w:val="00D0195A"/>
    <w:rsid w:val="00D3054E"/>
    <w:rsid w:val="00D41A38"/>
    <w:rsid w:val="00D44DBA"/>
    <w:rsid w:val="00D52CD6"/>
    <w:rsid w:val="00D733C3"/>
    <w:rsid w:val="00D83740"/>
    <w:rsid w:val="00D84D92"/>
    <w:rsid w:val="00D93FD3"/>
    <w:rsid w:val="00DB0044"/>
    <w:rsid w:val="00DB63EC"/>
    <w:rsid w:val="00DB7195"/>
    <w:rsid w:val="00E16850"/>
    <w:rsid w:val="00E25313"/>
    <w:rsid w:val="00E31BBC"/>
    <w:rsid w:val="00E51112"/>
    <w:rsid w:val="00EC6591"/>
    <w:rsid w:val="00EE071A"/>
    <w:rsid w:val="00EE3855"/>
    <w:rsid w:val="00EE5DAA"/>
    <w:rsid w:val="00F048C4"/>
    <w:rsid w:val="00F115DB"/>
    <w:rsid w:val="00F4119E"/>
    <w:rsid w:val="00F43FEC"/>
    <w:rsid w:val="00F65D5D"/>
    <w:rsid w:val="00F850FE"/>
    <w:rsid w:val="00FA6BF7"/>
    <w:rsid w:val="00FC6B1E"/>
    <w:rsid w:val="00FD760D"/>
    <w:rsid w:val="00FE4681"/>
    <w:rsid w:val="00FF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895253F-94C0-4D5A-8494-65608200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14D3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i/>
      <w:sz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">
    <w:basedOn w:val="Norml"/>
    <w:rsid w:val="00214D3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b w:val="0"/>
      <w:i w:val="0"/>
      <w:sz w:val="20"/>
      <w:lang w:val="en-US" w:eastAsia="en-US"/>
    </w:rPr>
  </w:style>
  <w:style w:type="character" w:styleId="Jegyzethivatkozs">
    <w:name w:val="annotation reference"/>
    <w:semiHidden/>
    <w:rsid w:val="00520786"/>
    <w:rPr>
      <w:sz w:val="16"/>
      <w:szCs w:val="16"/>
    </w:rPr>
  </w:style>
  <w:style w:type="paragraph" w:styleId="Jegyzetszveg">
    <w:name w:val="annotation text"/>
    <w:basedOn w:val="Norml"/>
    <w:semiHidden/>
    <w:rsid w:val="00520786"/>
    <w:pPr>
      <w:overflowPunct/>
      <w:autoSpaceDE/>
      <w:autoSpaceDN/>
      <w:adjustRightInd/>
      <w:textAlignment w:val="auto"/>
    </w:pPr>
    <w:rPr>
      <w:rFonts w:ascii="Times New Roman" w:hAnsi="Times New Roman"/>
      <w:b w:val="0"/>
      <w:i w:val="0"/>
      <w:sz w:val="20"/>
    </w:rPr>
  </w:style>
  <w:style w:type="paragraph" w:styleId="Buborkszveg">
    <w:name w:val="Balloon Text"/>
    <w:basedOn w:val="Norml"/>
    <w:semiHidden/>
    <w:rsid w:val="00520786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B9508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95087"/>
  </w:style>
  <w:style w:type="paragraph" w:styleId="Listaszerbekezds">
    <w:name w:val="List Paragraph"/>
    <w:basedOn w:val="Norml"/>
    <w:uiPriority w:val="34"/>
    <w:qFormat/>
    <w:rsid w:val="00AE25A3"/>
    <w:pPr>
      <w:ind w:left="708"/>
    </w:pPr>
  </w:style>
  <w:style w:type="paragraph" w:styleId="llb">
    <w:name w:val="footer"/>
    <w:basedOn w:val="Norml"/>
    <w:link w:val="llbChar"/>
    <w:rsid w:val="00756F8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756F89"/>
    <w:rPr>
      <w:rFonts w:ascii="Arial" w:hAnsi="Arial"/>
      <w:b/>
      <w:i/>
      <w:sz w:val="24"/>
      <w:lang w:val="hu-HU" w:eastAsia="hu-HU"/>
    </w:rPr>
  </w:style>
  <w:style w:type="character" w:customStyle="1" w:styleId="lfejChar">
    <w:name w:val="Élőfej Char"/>
    <w:basedOn w:val="Bekezdsalapbettpusa"/>
    <w:link w:val="lfej"/>
    <w:uiPriority w:val="99"/>
    <w:rsid w:val="00756F89"/>
    <w:rPr>
      <w:rFonts w:ascii="Arial" w:hAnsi="Arial"/>
      <w:b/>
      <w:i/>
      <w:sz w:val="24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16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1B5168-A132-4D20-A97B-72BC93E78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749</Words>
  <Characters>5174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ZMNE   Tűzvédelmi ismeretek záróvizsgakérdés 2010</vt:lpstr>
    </vt:vector>
  </TitlesOfParts>
  <Company>Fővárosi Tűzoltoparancsnokság</Company>
  <LinksUpToDate>false</LinksUpToDate>
  <CharactersWithSpaces>5912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ZMNE   Tűzvédelmi ismeretek záróvizsgakérdés 2010</dc:title>
  <dc:creator>drerdosa</dc:creator>
  <cp:lastModifiedBy>felhasznalo</cp:lastModifiedBy>
  <cp:revision>14</cp:revision>
  <cp:lastPrinted>2019-03-27T09:41:00Z</cp:lastPrinted>
  <dcterms:created xsi:type="dcterms:W3CDTF">2018-02-15T13:40:00Z</dcterms:created>
  <dcterms:modified xsi:type="dcterms:W3CDTF">2021-02-25T12:25:00Z</dcterms:modified>
</cp:coreProperties>
</file>