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67" w:rsidRPr="00F93E21" w:rsidRDefault="00615670" w:rsidP="006D21BC">
      <w:pPr>
        <w:pBdr>
          <w:top w:val="single" w:sz="4" w:space="1" w:color="auto"/>
        </w:pBdr>
        <w:spacing w:line="360" w:lineRule="auto"/>
        <w:ind w:left="540" w:hanging="540"/>
        <w:jc w:val="both"/>
        <w:rPr>
          <w:rFonts w:asciiTheme="minorHAnsi" w:hAnsiTheme="minorHAnsi"/>
          <w:i w:val="0"/>
          <w:iCs/>
        </w:rPr>
      </w:pPr>
      <w:r w:rsidRPr="00F93E21">
        <w:rPr>
          <w:rFonts w:asciiTheme="minorHAnsi" w:hAnsiTheme="minorHAnsi"/>
          <w:i w:val="0"/>
          <w:iCs/>
          <w:szCs w:val="24"/>
        </w:rPr>
        <w:t>Katasztrófavédelmi jog és igazgatás 1-2.</w:t>
      </w:r>
    </w:p>
    <w:p w:rsidR="00615670" w:rsidRPr="00CE1EA9" w:rsidRDefault="00301679" w:rsidP="00F93E21">
      <w:pPr>
        <w:ind w:left="426"/>
        <w:jc w:val="both"/>
        <w:rPr>
          <w:rFonts w:ascii="Times New Roman" w:hAnsi="Times New Roman"/>
          <w:b w:val="0"/>
          <w:i w:val="0"/>
        </w:rPr>
      </w:pPr>
      <w:r w:rsidRPr="00CE1EA9">
        <w:rPr>
          <w:rFonts w:ascii="Times New Roman" w:hAnsi="Times New Roman"/>
          <w:b w:val="0"/>
          <w:i w:val="0"/>
          <w:szCs w:val="24"/>
        </w:rPr>
        <w:t>Katasztrófa és a katasztrófavédelem fogalma, elhatárolásuk. Magyarország Alaptörvénye katasztrófák elleni védekezést meghatározó rendelkezései és értelmezésük.</w:t>
      </w:r>
    </w:p>
    <w:p w:rsidR="00370631" w:rsidRPr="00CE1EA9" w:rsidRDefault="00CE1EA9" w:rsidP="00F93E21">
      <w:pPr>
        <w:ind w:left="426"/>
        <w:jc w:val="both"/>
        <w:rPr>
          <w:rFonts w:ascii="Times New Roman" w:hAnsi="Times New Roman"/>
          <w:b w:val="0"/>
          <w:i w:val="0"/>
        </w:rPr>
      </w:pPr>
      <w:r w:rsidRPr="00CE1EA9">
        <w:rPr>
          <w:rFonts w:ascii="Times New Roman" w:hAnsi="Times New Roman"/>
          <w:b w:val="0"/>
          <w:i w:val="0"/>
          <w:szCs w:val="24"/>
        </w:rPr>
        <w:t>A közigazgatási perek. (Közigazgatási perrendtartásról szóló 2017. évi I. törvény hatálya, közigazgatási jogvita, közigazgatási szerv, közszolgálati jogvita, közigazgatási bíróságok hatásköre és illetékessége szabályai, kereset beadása és kérelem terjedelem, keresetlevél és védirat tartalma,)</w:t>
      </w:r>
    </w:p>
    <w:p w:rsidR="00310267" w:rsidRPr="00F93E21" w:rsidRDefault="00615670" w:rsidP="006D21BC">
      <w:pPr>
        <w:pBdr>
          <w:top w:val="single" w:sz="4" w:space="1" w:color="auto"/>
        </w:pBdr>
        <w:spacing w:line="360" w:lineRule="auto"/>
        <w:jc w:val="both"/>
        <w:rPr>
          <w:rFonts w:asciiTheme="minorHAnsi" w:hAnsiTheme="minorHAnsi"/>
          <w:b w:val="0"/>
          <w:i w:val="0"/>
        </w:rPr>
      </w:pPr>
      <w:r w:rsidRPr="00F93E21">
        <w:rPr>
          <w:rFonts w:asciiTheme="minorHAnsi" w:hAnsiTheme="minorHAnsi"/>
          <w:i w:val="0"/>
          <w:iCs/>
          <w:szCs w:val="24"/>
        </w:rPr>
        <w:t>Katasztrófavédelmi jog és igazgatás 1-2.</w:t>
      </w:r>
    </w:p>
    <w:p w:rsidR="00615670"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Különleges jogrend és ezen belül a veszélyhelyzet fogalma, tartalma, kihirdetése és szabályozásának kérdései.</w:t>
      </w:r>
    </w:p>
    <w:p w:rsidR="00370631"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Fellebbezési eljárás, a másodfokú döntést hozó hatóság eljárásának különös szabályai, jogkörei.</w:t>
      </w:r>
    </w:p>
    <w:p w:rsidR="00310267" w:rsidRPr="00F93E21" w:rsidRDefault="00615670" w:rsidP="006D21BC">
      <w:pPr>
        <w:pBdr>
          <w:top w:val="single" w:sz="4" w:space="1" w:color="auto"/>
        </w:pBdr>
        <w:spacing w:line="360" w:lineRule="auto"/>
        <w:jc w:val="both"/>
        <w:rPr>
          <w:rFonts w:asciiTheme="minorHAnsi" w:hAnsiTheme="minorHAnsi"/>
          <w:b w:val="0"/>
          <w:i w:val="0"/>
          <w:color w:val="339966"/>
        </w:rPr>
      </w:pPr>
      <w:r w:rsidRPr="00F93E21">
        <w:rPr>
          <w:rFonts w:asciiTheme="minorHAnsi" w:hAnsiTheme="minorHAnsi"/>
          <w:i w:val="0"/>
          <w:iCs/>
          <w:szCs w:val="24"/>
        </w:rPr>
        <w:t>Katasztrófavédelmi jog és igazgatás 1-2.</w:t>
      </w:r>
    </w:p>
    <w:p w:rsidR="00310267"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Katasztrófavédelem hazai jogszabályi rendszere.</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Jogerő a közigazgatási eljárásban, a döntés közlése és módosításai.</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A katasztrófavédelemről és a hozzá kapcsolódó egyes törvények módosításáról szóló 2011. évi CXXVIII. törvény hatálya, szerkezete, a katasztrófák elleni védekezés irányításának szabályozása.</w:t>
      </w:r>
    </w:p>
    <w:p w:rsidR="005F5ACC" w:rsidRPr="001F5C27" w:rsidRDefault="00CE1EA9" w:rsidP="00F93E21">
      <w:pPr>
        <w:ind w:left="426"/>
        <w:jc w:val="both"/>
        <w:rPr>
          <w:rFonts w:ascii="Times New Roman" w:hAnsi="Times New Roman"/>
          <w:b w:val="0"/>
          <w:i w:val="0"/>
          <w:iCs/>
        </w:rPr>
      </w:pPr>
      <w:r w:rsidRPr="00CE1EA9">
        <w:rPr>
          <w:rFonts w:ascii="Times New Roman" w:hAnsi="Times New Roman"/>
          <w:b w:val="0"/>
          <w:i w:val="0"/>
          <w:szCs w:val="24"/>
        </w:rPr>
        <w:t>A végzés tartalmi elemei. A hatósági bizonyítvány, s annak megjelenése a hivatásos katasztrófavédelmi szervek eljárásban.</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A védekezés kormányzati feladatai, KKB szervezete, feladatai.</w:t>
      </w:r>
    </w:p>
    <w:p w:rsidR="005F5ACC" w:rsidRPr="00CE1EA9" w:rsidRDefault="00CE1EA9" w:rsidP="00F93E21">
      <w:pPr>
        <w:pStyle w:val="Listaszerbekezds"/>
        <w:overflowPunct/>
        <w:autoSpaceDE/>
        <w:autoSpaceDN/>
        <w:adjustRightInd/>
        <w:ind w:left="426"/>
        <w:contextualSpacing/>
        <w:textAlignment w:val="auto"/>
        <w:rPr>
          <w:rFonts w:ascii="Times New Roman" w:hAnsi="Times New Roman"/>
          <w:b w:val="0"/>
          <w:i w:val="0"/>
          <w:iCs/>
        </w:rPr>
      </w:pPr>
      <w:r w:rsidRPr="00CE1EA9">
        <w:rPr>
          <w:rFonts w:ascii="Times New Roman" w:hAnsi="Times New Roman"/>
          <w:b w:val="0"/>
          <w:i w:val="0"/>
          <w:szCs w:val="24"/>
        </w:rPr>
        <w:t>A hatóság döntései, a határozat formái, tartalmi elemei, ideiglenes intézkedés szabályozása.</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A védelmi bizottságokra vonatkozó törvényi szabályozások, a felépítésük, feladataik, hatósági jogköreik.</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Hatósági ellenőrzés végrehajtásának szabályai, hatósági tanú bevonása az eljárásokba.</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301679" w:rsidP="00F93E21">
      <w:pPr>
        <w:ind w:left="426"/>
        <w:jc w:val="both"/>
        <w:rPr>
          <w:rFonts w:ascii="Times New Roman" w:hAnsi="Times New Roman"/>
          <w:b w:val="0"/>
          <w:i w:val="0"/>
          <w:iCs/>
        </w:rPr>
      </w:pPr>
      <w:r w:rsidRPr="00CE1EA9">
        <w:rPr>
          <w:rFonts w:ascii="Times New Roman" w:hAnsi="Times New Roman"/>
          <w:b w:val="0"/>
          <w:i w:val="0"/>
          <w:szCs w:val="24"/>
        </w:rPr>
        <w:t>Veszélyhelyzetben a kormány rendeletével bevezethető rendkívüli szabályok, a rendelkezések terjedelme, főbb tartalmi elemei.</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 xml:space="preserve">Hatósági </w:t>
      </w:r>
      <w:bookmarkStart w:id="0" w:name="_GoBack"/>
      <w:bookmarkEnd w:id="0"/>
      <w:r w:rsidRPr="00CE1EA9">
        <w:rPr>
          <w:rFonts w:ascii="Times New Roman" w:hAnsi="Times New Roman"/>
          <w:b w:val="0"/>
          <w:i w:val="0"/>
          <w:szCs w:val="24"/>
        </w:rPr>
        <w:t>bizonyítvány és nyilvántartás, a hivatalbóli eljárás szabályai.</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A7F91"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Veszélyhelyzetben a kormány rendeleti felhatalmazása alapján alkalmazható rendkívüli intézkedések tartalma.</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Szemle szabályai, szemle sajátosságai a hivatásos katasztrófavédelmi szervek eljárásai során.</w:t>
      </w:r>
    </w:p>
    <w:p w:rsidR="00CD1568" w:rsidRDefault="00CD1568">
      <w:pPr>
        <w:overflowPunct/>
        <w:autoSpaceDE/>
        <w:autoSpaceDN/>
        <w:adjustRightInd/>
        <w:textAlignment w:val="auto"/>
        <w:rPr>
          <w:rFonts w:ascii="Times New Roman" w:hAnsi="Times New Roman"/>
          <w:i w:val="0"/>
          <w:iCs/>
          <w:szCs w:val="24"/>
        </w:rPr>
      </w:pPr>
      <w:r>
        <w:rPr>
          <w:rFonts w:ascii="Times New Roman" w:hAnsi="Times New Roman"/>
          <w:i w:val="0"/>
          <w:iCs/>
          <w:szCs w:val="24"/>
        </w:rPr>
        <w:br w:type="page"/>
      </w:r>
    </w:p>
    <w:p w:rsidR="00AE25A3"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lastRenderedPageBreak/>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A polgármester feladatai a katasztrófák elleni védekezés területén és polgári védelmi hatósági feladatai, jogkörei.</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Eljárási cselekmények rögzítése az eljárásban, a jegyzőkönyv általános tartalmi elemei.</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A hivatásos katasztrófavédelmi szervek felépítése, irányítása, az egyes szakterületek főbb hatósági és szakhatósági feladatai.</w:t>
      </w:r>
    </w:p>
    <w:p w:rsidR="005F5ACC" w:rsidRPr="001F5C27" w:rsidRDefault="00CE1EA9" w:rsidP="00F93E21">
      <w:pPr>
        <w:ind w:left="426"/>
        <w:jc w:val="both"/>
        <w:rPr>
          <w:rFonts w:ascii="Times New Roman" w:hAnsi="Times New Roman"/>
          <w:b w:val="0"/>
          <w:i w:val="0"/>
          <w:iCs/>
        </w:rPr>
      </w:pPr>
      <w:r w:rsidRPr="00CE1EA9">
        <w:rPr>
          <w:rFonts w:ascii="Times New Roman" w:hAnsi="Times New Roman"/>
          <w:b w:val="0"/>
          <w:i w:val="0"/>
          <w:szCs w:val="24"/>
        </w:rPr>
        <w:t>Irat, közokirat, magánokirat fogalma, felhasználása a közigazgatási eljárásban.</w:t>
      </w:r>
    </w:p>
    <w:p w:rsidR="0034786F"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Kényszerítő eszközök alkalmazása a hivatásos katasztrófavédelmi szerveknél, a kényszerítő eszköz alkalmazását követő parancsnoki vizsgálat tartalma.</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Az eljárásban résztvevő szereplők, a szakértő, tolmács és a tanú helye szerepe az eljárásban.</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A katasztrófavédelem központi, területi és helyi szervei hatósági és szakhatósági tevékenysége rendjének szabályozása.</w:t>
      </w:r>
    </w:p>
    <w:p w:rsidR="005F5ACC"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Szakhatóság helye, szerepe a közigazgatási eljárásban, a hivatásos katasztrófavédelmi szervek szakhatóságként való közreműködése.</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Hivatásos katasztrófavédelmi szervek supervisori tevékenységét meghatározó jogszabályok, szabályzók, fő feladatok.</w:t>
      </w:r>
    </w:p>
    <w:p w:rsidR="005F5ACC" w:rsidRPr="001F5C27" w:rsidRDefault="00CE1EA9" w:rsidP="00F93E21">
      <w:pPr>
        <w:ind w:left="426"/>
        <w:jc w:val="both"/>
        <w:rPr>
          <w:rFonts w:ascii="Times New Roman" w:hAnsi="Times New Roman"/>
          <w:b w:val="0"/>
          <w:i w:val="0"/>
          <w:iCs/>
        </w:rPr>
      </w:pPr>
      <w:r w:rsidRPr="00CE1EA9">
        <w:rPr>
          <w:rFonts w:ascii="Times New Roman" w:hAnsi="Times New Roman"/>
          <w:b w:val="0"/>
          <w:i w:val="0"/>
          <w:szCs w:val="24"/>
        </w:rPr>
        <w:t>Eljárási képesség, képviselet és a kizárás jogintézménye a közigazgatási eljárásban.</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Piacfelügyeleti eljárás a hivatásos katasztrófavédelmi szervek feladatrendszerében.</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Ügyintézési határidő, határnap, egyedi ügyintézési határidők a katasztrófavédelmi hatósági és szakhatósági feladatoknál, igazolási kérelem.</w:t>
      </w:r>
    </w:p>
    <w:p w:rsidR="00310267" w:rsidRPr="00F93E21" w:rsidRDefault="00615670" w:rsidP="006D21BC">
      <w:pPr>
        <w:pBdr>
          <w:top w:val="single" w:sz="4" w:space="1" w:color="auto"/>
        </w:pBdr>
        <w:spacing w:line="360" w:lineRule="auto"/>
        <w:jc w:val="both"/>
        <w:rPr>
          <w:rFonts w:asciiTheme="minorHAnsi" w:hAnsiTheme="minorHAnsi"/>
          <w:b w:val="0"/>
          <w:i w:val="0"/>
          <w:iCs/>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Hivatásos szolgálati viszonyra vonatkozó főbb jogszabályok a szolgálati viszony keletkezése és megszűnése.</w:t>
      </w:r>
    </w:p>
    <w:p w:rsidR="00972D56" w:rsidRPr="001F5C27"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A hivatásos katasztrófavédelmi szervek különös hatásköri szabályai.</w:t>
      </w:r>
    </w:p>
    <w:p w:rsidR="00310267" w:rsidRPr="00F93E21" w:rsidRDefault="00615670" w:rsidP="006D21BC">
      <w:pPr>
        <w:pBdr>
          <w:top w:val="single" w:sz="4" w:space="1" w:color="auto"/>
        </w:pBdr>
        <w:spacing w:line="360" w:lineRule="auto"/>
        <w:rPr>
          <w:rFonts w:asciiTheme="minorHAnsi" w:hAnsiTheme="minorHAnsi"/>
          <w:b w:val="0"/>
          <w:i w:val="0"/>
        </w:rPr>
      </w:pPr>
      <w:r w:rsidRPr="00F93E21">
        <w:rPr>
          <w:rFonts w:asciiTheme="minorHAnsi" w:hAnsiTheme="minorHAnsi"/>
          <w:i w:val="0"/>
          <w:iCs/>
          <w:szCs w:val="24"/>
        </w:rPr>
        <w:t>Katasztrófavédelmi jog és igazgatás 1-2.</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Jogok és kötelességek rendszere a hivatásos szolgálati viszony esetében.</w:t>
      </w:r>
    </w:p>
    <w:p w:rsidR="003A7F91"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Hatáskör és illetékesség általános szabályozása, vizsgálata a különböző eljárásokban, hatáskör és illetékesség szabályozása a hivatásos katasztrófavédelmi szervek vonatkozásában.</w:t>
      </w:r>
    </w:p>
    <w:p w:rsidR="00364458" w:rsidRPr="00F93E21" w:rsidRDefault="00615670" w:rsidP="006D21BC">
      <w:pPr>
        <w:pStyle w:val="Listaszerbekezds"/>
        <w:pBdr>
          <w:top w:val="single" w:sz="4" w:space="1" w:color="auto"/>
        </w:pBdr>
        <w:spacing w:line="360" w:lineRule="auto"/>
        <w:ind w:left="0"/>
        <w:rPr>
          <w:rFonts w:asciiTheme="minorHAnsi" w:hAnsiTheme="minorHAnsi"/>
          <w:b w:val="0"/>
          <w:i w:val="0"/>
        </w:rPr>
      </w:pPr>
      <w:r w:rsidRPr="00F93E21">
        <w:rPr>
          <w:rFonts w:asciiTheme="minorHAnsi" w:hAnsiTheme="minorHAnsi"/>
          <w:i w:val="0"/>
          <w:iCs/>
          <w:szCs w:val="24"/>
        </w:rPr>
        <w:t>Katasztrófavédelmi jog és igazgatás 1-2.</w:t>
      </w:r>
    </w:p>
    <w:p w:rsidR="00364458"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Önkéntes és köteles szervezetek.</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A kérelem visszautasításának és az eljárás megszüntetésének szabályozása az általános közigazgatási rendtartásról szóló 2016. évi CL. törvényben</w:t>
      </w:r>
    </w:p>
    <w:p w:rsidR="00364458" w:rsidRPr="00F93E21" w:rsidRDefault="00615670" w:rsidP="006D21BC">
      <w:pPr>
        <w:pStyle w:val="Listaszerbekezds"/>
        <w:pBdr>
          <w:top w:val="single" w:sz="4" w:space="1" w:color="auto"/>
        </w:pBdr>
        <w:spacing w:line="360" w:lineRule="auto"/>
        <w:ind w:left="0"/>
        <w:rPr>
          <w:rFonts w:asciiTheme="minorHAnsi" w:hAnsiTheme="minorHAnsi"/>
          <w:b w:val="0"/>
          <w:i w:val="0"/>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Tűzvédelmi hatósági feladatok rendszere, szabályozása.</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A hivatalbóli eljárás szabályozása az általános közigazgatási rendtartásról szóló 2016. évi CL. törvényben.</w:t>
      </w:r>
    </w:p>
    <w:p w:rsidR="00CD1568" w:rsidRDefault="00CD1568">
      <w:pPr>
        <w:overflowPunct/>
        <w:autoSpaceDE/>
        <w:autoSpaceDN/>
        <w:adjustRightInd/>
        <w:textAlignment w:val="auto"/>
        <w:rPr>
          <w:rFonts w:ascii="Times New Roman" w:hAnsi="Times New Roman"/>
          <w:i w:val="0"/>
          <w:iCs/>
          <w:szCs w:val="24"/>
        </w:rPr>
      </w:pPr>
      <w:r>
        <w:rPr>
          <w:rFonts w:ascii="Times New Roman" w:hAnsi="Times New Roman"/>
          <w:i w:val="0"/>
          <w:iCs/>
          <w:szCs w:val="24"/>
        </w:rPr>
        <w:br w:type="page"/>
      </w:r>
    </w:p>
    <w:p w:rsidR="003A7F91" w:rsidRPr="00F93E21" w:rsidRDefault="00615670" w:rsidP="006D21BC">
      <w:pPr>
        <w:pBdr>
          <w:top w:val="single" w:sz="4" w:space="1" w:color="auto"/>
        </w:pBdr>
        <w:overflowPunct/>
        <w:spacing w:line="360" w:lineRule="auto"/>
        <w:jc w:val="both"/>
        <w:textAlignment w:val="auto"/>
        <w:rPr>
          <w:rFonts w:asciiTheme="minorHAnsi" w:hAnsiTheme="minorHAnsi"/>
          <w:b w:val="0"/>
          <w:i w:val="0"/>
          <w:szCs w:val="24"/>
        </w:rPr>
      </w:pPr>
      <w:r w:rsidRPr="00F93E21">
        <w:rPr>
          <w:rFonts w:asciiTheme="minorHAnsi" w:hAnsiTheme="minorHAnsi"/>
          <w:i w:val="0"/>
          <w:iCs/>
          <w:szCs w:val="24"/>
        </w:rPr>
        <w:lastRenderedPageBreak/>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Iparbiztonsági hatósági feladatok rendszere, szabályozása.</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Az általános közigazgatási rendtartásról szóló 2016. évi CL. törvényben meghatározott kérelemre induló eljárások szabályozása, az eljárási határidők.</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Polgári védelmi hatósági feladatok rendszere, szabályozása.</w:t>
      </w:r>
    </w:p>
    <w:p w:rsidR="00972D56" w:rsidRPr="001F5C27" w:rsidRDefault="00CE1EA9" w:rsidP="00F93E21">
      <w:pPr>
        <w:ind w:left="426"/>
        <w:jc w:val="both"/>
        <w:rPr>
          <w:rFonts w:ascii="Times New Roman" w:hAnsi="Times New Roman"/>
          <w:b w:val="0"/>
          <w:i w:val="0"/>
          <w:iCs/>
        </w:rPr>
      </w:pPr>
      <w:r w:rsidRPr="00CE1EA9">
        <w:rPr>
          <w:rFonts w:ascii="Times New Roman" w:hAnsi="Times New Roman"/>
          <w:b w:val="0"/>
          <w:bCs/>
          <w:i w:val="0"/>
          <w:szCs w:val="24"/>
        </w:rPr>
        <w:t>Az általános közigazgatási rendtartásról szóló 2016. évi CL. törvény hatálya, szerkezete, eljáró közigazgatási hatóságok.</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Vízügyi és vízminőségvédelmi hatósági feladatok rendszere, szabályozása.</w:t>
      </w:r>
    </w:p>
    <w:p w:rsidR="00A76AF4"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Szankciórendszer a katasztrófák elleni védekezés rendszerében.</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A katasztrófa védelemhez kapcsolódó szolgáltatások jogi szabályozása és a hivatásos katasztrófavédelmi szervek hatósági feladatai a szolgáltatások biztosításában. (kéményseprés, hulladékkezelés, stb.)</w:t>
      </w:r>
    </w:p>
    <w:p w:rsidR="00972D56"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Katasztrófavédelmi hatósági feladatok hazai rendszerének kialakulása, hatósági cselekmények.</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rPr>
      </w:pPr>
      <w:r w:rsidRPr="00CE1EA9">
        <w:rPr>
          <w:rFonts w:ascii="Times New Roman" w:hAnsi="Times New Roman"/>
          <w:b w:val="0"/>
          <w:i w:val="0"/>
          <w:szCs w:val="24"/>
        </w:rPr>
        <w:t>A kritikus infrastruktúra fogalma, jogi szabályozása, a hivatásos katasztrófavédelmi szervek feladatai a létfontosságú rendszerelemek kijelölésében.</w:t>
      </w:r>
    </w:p>
    <w:p w:rsidR="00972D56" w:rsidRPr="00647BD5" w:rsidRDefault="00CE1EA9" w:rsidP="00F93E21">
      <w:pPr>
        <w:overflowPunct/>
        <w:autoSpaceDE/>
        <w:autoSpaceDN/>
        <w:adjustRightInd/>
        <w:ind w:left="426" w:firstLine="348"/>
        <w:contextualSpacing/>
        <w:jc w:val="both"/>
        <w:textAlignment w:val="auto"/>
        <w:rPr>
          <w:rFonts w:ascii="Times New Roman" w:hAnsi="Times New Roman"/>
          <w:szCs w:val="24"/>
        </w:rPr>
      </w:pPr>
      <w:r w:rsidRPr="00CE1EA9">
        <w:rPr>
          <w:rFonts w:ascii="Times New Roman" w:hAnsi="Times New Roman"/>
          <w:b w:val="0"/>
          <w:i w:val="0"/>
          <w:szCs w:val="24"/>
        </w:rPr>
        <w:t>Belügyi igazgatás fogalma, funkciói, helye szerepe, a közigazgatásban.</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szCs w:val="24"/>
        </w:rPr>
      </w:pPr>
      <w:r w:rsidRPr="00CE1EA9">
        <w:rPr>
          <w:rFonts w:ascii="Times New Roman" w:hAnsi="Times New Roman"/>
          <w:b w:val="0"/>
          <w:i w:val="0"/>
          <w:szCs w:val="24"/>
        </w:rPr>
        <w:t>Információ és adatvédelem a hivatásos katasztrófavédelmi szerveknél.</w:t>
      </w:r>
    </w:p>
    <w:p w:rsidR="00972D56" w:rsidRPr="001F5C27" w:rsidRDefault="00CE1EA9" w:rsidP="00F93E21">
      <w:pPr>
        <w:ind w:left="426"/>
        <w:jc w:val="both"/>
        <w:rPr>
          <w:rFonts w:ascii="Times New Roman" w:hAnsi="Times New Roman"/>
          <w:b w:val="0"/>
          <w:i w:val="0"/>
          <w:iCs/>
          <w:szCs w:val="24"/>
        </w:rPr>
      </w:pPr>
      <w:r w:rsidRPr="00CE1EA9">
        <w:rPr>
          <w:rFonts w:ascii="Times New Roman" w:hAnsi="Times New Roman"/>
          <w:b w:val="0"/>
          <w:i w:val="0"/>
          <w:szCs w:val="24"/>
        </w:rPr>
        <w:t>Védelmi igazgatás fogalma, helye szerepe a közigazgatásban.</w:t>
      </w:r>
    </w:p>
    <w:p w:rsidR="00310267" w:rsidRPr="00F93E21" w:rsidRDefault="00615670" w:rsidP="006D21BC">
      <w:pPr>
        <w:pBdr>
          <w:top w:val="single" w:sz="4" w:space="1" w:color="auto"/>
        </w:pBdr>
        <w:spacing w:line="360" w:lineRule="auto"/>
        <w:jc w:val="both"/>
        <w:rPr>
          <w:rFonts w:asciiTheme="minorHAnsi" w:hAnsiTheme="minorHAnsi"/>
          <w:b w:val="0"/>
          <w:i w:val="0"/>
          <w:szCs w:val="24"/>
        </w:rPr>
      </w:pPr>
      <w:r w:rsidRPr="00F93E21">
        <w:rPr>
          <w:rFonts w:asciiTheme="minorHAnsi" w:hAnsiTheme="minorHAnsi"/>
          <w:i w:val="0"/>
          <w:iCs/>
          <w:szCs w:val="24"/>
        </w:rPr>
        <w:t>Katasztrófavédelmi jog és igazgatás 1-2.</w:t>
      </w:r>
    </w:p>
    <w:p w:rsidR="00310267" w:rsidRPr="00CE1EA9" w:rsidRDefault="00CE1EA9" w:rsidP="00F93E21">
      <w:pPr>
        <w:ind w:left="426"/>
        <w:jc w:val="both"/>
        <w:rPr>
          <w:rFonts w:ascii="Times New Roman" w:hAnsi="Times New Roman"/>
          <w:b w:val="0"/>
          <w:i w:val="0"/>
          <w:iCs/>
          <w:szCs w:val="24"/>
        </w:rPr>
      </w:pPr>
      <w:r w:rsidRPr="00CE1EA9">
        <w:rPr>
          <w:rFonts w:ascii="Times New Roman" w:hAnsi="Times New Roman"/>
          <w:b w:val="0"/>
          <w:i w:val="0"/>
          <w:szCs w:val="24"/>
        </w:rPr>
        <w:t>Képzés rendszere a katasztrófavédelem területén.</w:t>
      </w:r>
    </w:p>
    <w:p w:rsidR="00972D56" w:rsidRPr="00CE1EA9" w:rsidRDefault="00CE1EA9" w:rsidP="00F93E21">
      <w:pPr>
        <w:ind w:left="426"/>
        <w:jc w:val="both"/>
        <w:rPr>
          <w:rFonts w:ascii="Times New Roman" w:hAnsi="Times New Roman"/>
          <w:b w:val="0"/>
          <w:i w:val="0"/>
          <w:iCs/>
          <w:szCs w:val="24"/>
        </w:rPr>
      </w:pPr>
      <w:r w:rsidRPr="00CE1EA9">
        <w:rPr>
          <w:rFonts w:ascii="Times New Roman" w:hAnsi="Times New Roman"/>
          <w:b w:val="0"/>
          <w:i w:val="0"/>
          <w:szCs w:val="24"/>
        </w:rPr>
        <w:t>Igazgatás, közigazgatás fogalma, az igazgatás fajtái, igazgatási ciklus.</w:t>
      </w:r>
    </w:p>
    <w:p w:rsidR="00972D56" w:rsidRPr="001F5C27" w:rsidRDefault="00972D56" w:rsidP="006D21BC">
      <w:pPr>
        <w:pBdr>
          <w:top w:val="single" w:sz="4" w:space="1" w:color="auto"/>
        </w:pBdr>
        <w:spacing w:line="360" w:lineRule="auto"/>
        <w:jc w:val="both"/>
        <w:rPr>
          <w:rFonts w:ascii="Times New Roman" w:hAnsi="Times New Roman"/>
          <w:b w:val="0"/>
          <w:i w:val="0"/>
          <w:szCs w:val="24"/>
        </w:rPr>
      </w:pPr>
    </w:p>
    <w:sectPr w:rsidR="00972D56" w:rsidRPr="001F5C27" w:rsidSect="00B95087">
      <w:headerReference w:type="even" r:id="rId8"/>
      <w:headerReference w:type="default" r:id="rId9"/>
      <w:headerReference w:type="first" r:id="rId10"/>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C3" w:rsidRDefault="001E0BC3">
      <w:r>
        <w:separator/>
      </w:r>
    </w:p>
  </w:endnote>
  <w:endnote w:type="continuationSeparator" w:id="0">
    <w:p w:rsidR="001E0BC3" w:rsidRDefault="001E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C3" w:rsidRDefault="001E0BC3">
      <w:r>
        <w:separator/>
      </w:r>
    </w:p>
  </w:footnote>
  <w:footnote w:type="continuationSeparator" w:id="0">
    <w:p w:rsidR="001E0BC3" w:rsidRDefault="001E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5D" w:rsidRDefault="008E18E8" w:rsidP="00B95087">
    <w:pPr>
      <w:pStyle w:val="lfej"/>
      <w:framePr w:wrap="around" w:vAnchor="text" w:hAnchor="margin" w:xAlign="center" w:y="1"/>
      <w:rPr>
        <w:rStyle w:val="Oldalszm"/>
      </w:rPr>
    </w:pPr>
    <w:r>
      <w:rPr>
        <w:rStyle w:val="Oldalszm"/>
      </w:rPr>
      <w:fldChar w:fldCharType="begin"/>
    </w:r>
    <w:r w:rsidR="00F65D5D">
      <w:rPr>
        <w:rStyle w:val="Oldalszm"/>
      </w:rPr>
      <w:instrText xml:space="preserve">PAGE  </w:instrText>
    </w:r>
    <w:r>
      <w:rPr>
        <w:rStyle w:val="Oldalszm"/>
      </w:rPr>
      <w:fldChar w:fldCharType="end"/>
    </w:r>
  </w:p>
  <w:p w:rsidR="00F65D5D" w:rsidRDefault="00F65D5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5D" w:rsidRDefault="008E18E8" w:rsidP="00B95087">
    <w:pPr>
      <w:pStyle w:val="lfej"/>
      <w:framePr w:wrap="around" w:vAnchor="text" w:hAnchor="margin" w:xAlign="center" w:y="1"/>
      <w:rPr>
        <w:rStyle w:val="Oldalszm"/>
      </w:rPr>
    </w:pPr>
    <w:r>
      <w:rPr>
        <w:rStyle w:val="Oldalszm"/>
      </w:rPr>
      <w:fldChar w:fldCharType="begin"/>
    </w:r>
    <w:r w:rsidR="00F65D5D">
      <w:rPr>
        <w:rStyle w:val="Oldalszm"/>
      </w:rPr>
      <w:instrText xml:space="preserve">PAGE  </w:instrText>
    </w:r>
    <w:r>
      <w:rPr>
        <w:rStyle w:val="Oldalszm"/>
      </w:rPr>
      <w:fldChar w:fldCharType="separate"/>
    </w:r>
    <w:r w:rsidR="00F93E21">
      <w:rPr>
        <w:rStyle w:val="Oldalszm"/>
        <w:noProof/>
      </w:rPr>
      <w:t>2</w:t>
    </w:r>
    <w:r>
      <w:rPr>
        <w:rStyle w:val="Oldalszm"/>
      </w:rPr>
      <w:fldChar w:fldCharType="end"/>
    </w:r>
  </w:p>
  <w:p w:rsidR="00F65D5D" w:rsidRDefault="00F65D5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F89" w:rsidRPr="00F65D5D" w:rsidRDefault="00756F89" w:rsidP="00756F89">
    <w:pPr>
      <w:rPr>
        <w:rFonts w:ascii="Times New Roman" w:hAnsi="Times New Roman"/>
        <w:i w:val="0"/>
        <w:szCs w:val="24"/>
      </w:rPr>
    </w:pPr>
    <w:r w:rsidRPr="00F65D5D">
      <w:rPr>
        <w:rFonts w:ascii="Times New Roman" w:hAnsi="Times New Roman"/>
        <w:i w:val="0"/>
        <w:szCs w:val="24"/>
      </w:rPr>
      <w:t>NEMZETI KÖZSZOLGÁLATI EGYETEM</w:t>
    </w:r>
  </w:p>
  <w:p w:rsidR="00756F89" w:rsidRPr="00F65D5D" w:rsidRDefault="00756F89" w:rsidP="00756F89">
    <w:pPr>
      <w:rPr>
        <w:rFonts w:ascii="Times New Roman" w:hAnsi="Times New Roman"/>
        <w:i w:val="0"/>
        <w:szCs w:val="24"/>
      </w:rPr>
    </w:pPr>
    <w:r w:rsidRPr="00F65D5D">
      <w:rPr>
        <w:rFonts w:ascii="Times New Roman" w:hAnsi="Times New Roman"/>
        <w:i w:val="0"/>
        <w:szCs w:val="24"/>
      </w:rPr>
      <w:t xml:space="preserve">  </w:t>
    </w:r>
    <w:r w:rsidRPr="00F65D5D">
      <w:rPr>
        <w:rFonts w:ascii="Times New Roman" w:hAnsi="Times New Roman"/>
        <w:i w:val="0"/>
        <w:szCs w:val="24"/>
      </w:rPr>
      <w:tab/>
      <w:t xml:space="preserve">  </w:t>
    </w:r>
    <w:r w:rsidRPr="00F65D5D">
      <w:rPr>
        <w:rFonts w:ascii="Times New Roman" w:hAnsi="Times New Roman"/>
        <w:i w:val="0"/>
        <w:szCs w:val="24"/>
        <w:u w:val="single"/>
      </w:rPr>
      <w:t>Katasztrófavédelmi Intézet</w:t>
    </w:r>
  </w:p>
  <w:p w:rsidR="00756F89" w:rsidRDefault="00756F89" w:rsidP="00756F89">
    <w:pPr>
      <w:jc w:val="center"/>
      <w:rPr>
        <w:rFonts w:ascii="Times New Roman" w:hAnsi="Times New Roman"/>
        <w:b w:val="0"/>
        <w:i w:val="0"/>
        <w:iCs/>
        <w:szCs w:val="24"/>
      </w:rPr>
    </w:pPr>
  </w:p>
  <w:p w:rsidR="00756F89" w:rsidRDefault="00756F89" w:rsidP="00756F89">
    <w:pPr>
      <w:jc w:val="center"/>
      <w:rPr>
        <w:rFonts w:ascii="Times New Roman" w:hAnsi="Times New Roman"/>
        <w:b w:val="0"/>
        <w:i w:val="0"/>
        <w:iCs/>
        <w:szCs w:val="24"/>
      </w:rPr>
    </w:pPr>
  </w:p>
  <w:p w:rsidR="00756F89" w:rsidRPr="00310267" w:rsidRDefault="00756F89" w:rsidP="00756F89">
    <w:pPr>
      <w:jc w:val="center"/>
      <w:rPr>
        <w:rFonts w:ascii="Times New Roman" w:hAnsi="Times New Roman"/>
        <w:i w:val="0"/>
        <w:iCs/>
        <w:szCs w:val="24"/>
      </w:rPr>
    </w:pPr>
    <w:r w:rsidRPr="00310267">
      <w:rPr>
        <w:rFonts w:ascii="Times New Roman" w:hAnsi="Times New Roman"/>
        <w:i w:val="0"/>
        <w:iCs/>
        <w:szCs w:val="24"/>
      </w:rPr>
      <w:t xml:space="preserve">ZÁRÓVIZSGA </w:t>
    </w:r>
    <w:r w:rsidR="00E22D06">
      <w:rPr>
        <w:rFonts w:ascii="Times New Roman" w:hAnsi="Times New Roman"/>
        <w:i w:val="0"/>
        <w:iCs/>
        <w:szCs w:val="24"/>
      </w:rPr>
      <w:t>TÉMAKÖRÖK</w:t>
    </w:r>
  </w:p>
  <w:p w:rsidR="00756F89" w:rsidRPr="00615670" w:rsidRDefault="00615670" w:rsidP="00756F89">
    <w:pPr>
      <w:jc w:val="center"/>
      <w:rPr>
        <w:rFonts w:ascii="Times New Roman" w:hAnsi="Times New Roman"/>
        <w:i w:val="0"/>
        <w:iCs/>
        <w:szCs w:val="24"/>
      </w:rPr>
    </w:pPr>
    <w:r w:rsidRPr="00615670">
      <w:rPr>
        <w:rFonts w:ascii="Times New Roman" w:hAnsi="Times New Roman"/>
        <w:i w:val="0"/>
        <w:szCs w:val="24"/>
      </w:rPr>
      <w:t>Katasztrófavédelmi jog és igazgatás 1-2.</w:t>
    </w:r>
  </w:p>
  <w:p w:rsidR="00756F89" w:rsidRPr="00756F89" w:rsidRDefault="00CE70C5" w:rsidP="00756F89">
    <w:pPr>
      <w:jc w:val="center"/>
      <w:rPr>
        <w:rFonts w:ascii="Times New Roman" w:hAnsi="Times New Roman"/>
        <w:b w:val="0"/>
        <w:i w:val="0"/>
        <w:iCs/>
        <w:szCs w:val="24"/>
      </w:rPr>
    </w:pPr>
    <w:r>
      <w:rPr>
        <w:rFonts w:ascii="Times New Roman" w:hAnsi="Times New Roman"/>
        <w:b w:val="0"/>
        <w:i w:val="0"/>
        <w:iCs/>
        <w:szCs w:val="24"/>
      </w:rPr>
      <w:t>201</w:t>
    </w:r>
    <w:r w:rsidR="007F66D6">
      <w:rPr>
        <w:rFonts w:ascii="Times New Roman" w:hAnsi="Times New Roman"/>
        <w:b w:val="0"/>
        <w:i w:val="0"/>
        <w:iCs/>
        <w:szCs w:val="24"/>
      </w:rPr>
      <w:t>9</w:t>
    </w:r>
    <w:r w:rsidR="00756F89">
      <w:rPr>
        <w:rFonts w:ascii="Times New Roman" w:hAnsi="Times New Roman"/>
        <w:b w:val="0"/>
        <w:i w:val="0"/>
        <w:iCs/>
        <w:szCs w:val="24"/>
      </w:rPr>
      <w:t>.</w:t>
    </w:r>
  </w:p>
  <w:p w:rsidR="00756F89" w:rsidRDefault="00756F8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D05"/>
    <w:multiLevelType w:val="hybridMultilevel"/>
    <w:tmpl w:val="320AFB6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384E4151"/>
    <w:multiLevelType w:val="hybridMultilevel"/>
    <w:tmpl w:val="6A406F8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5701101D"/>
    <w:multiLevelType w:val="hybridMultilevel"/>
    <w:tmpl w:val="9A52D464"/>
    <w:lvl w:ilvl="0" w:tplc="A07656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3045C8F"/>
    <w:multiLevelType w:val="hybridMultilevel"/>
    <w:tmpl w:val="94FC0F1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74F35413"/>
    <w:multiLevelType w:val="hybridMultilevel"/>
    <w:tmpl w:val="94FC0F1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4D92"/>
    <w:rsid w:val="000109DB"/>
    <w:rsid w:val="00037E50"/>
    <w:rsid w:val="000442FB"/>
    <w:rsid w:val="000C0E81"/>
    <w:rsid w:val="000C37A5"/>
    <w:rsid w:val="000C4889"/>
    <w:rsid w:val="000F021C"/>
    <w:rsid w:val="00111C6E"/>
    <w:rsid w:val="00180450"/>
    <w:rsid w:val="001B6127"/>
    <w:rsid w:val="001B76B9"/>
    <w:rsid w:val="001E0BC3"/>
    <w:rsid w:val="001E656F"/>
    <w:rsid w:val="001F00A1"/>
    <w:rsid w:val="001F5C27"/>
    <w:rsid w:val="001F75CB"/>
    <w:rsid w:val="0020290D"/>
    <w:rsid w:val="0020497E"/>
    <w:rsid w:val="00214D33"/>
    <w:rsid w:val="0022640F"/>
    <w:rsid w:val="00267090"/>
    <w:rsid w:val="00277430"/>
    <w:rsid w:val="002A741A"/>
    <w:rsid w:val="002C3484"/>
    <w:rsid w:val="002D076B"/>
    <w:rsid w:val="00301679"/>
    <w:rsid w:val="00310267"/>
    <w:rsid w:val="00325039"/>
    <w:rsid w:val="00343F29"/>
    <w:rsid w:val="0034786F"/>
    <w:rsid w:val="00364458"/>
    <w:rsid w:val="00370631"/>
    <w:rsid w:val="003877C4"/>
    <w:rsid w:val="003A3320"/>
    <w:rsid w:val="003A3A17"/>
    <w:rsid w:val="003A6A01"/>
    <w:rsid w:val="003A7F91"/>
    <w:rsid w:val="003B4E2C"/>
    <w:rsid w:val="003E2120"/>
    <w:rsid w:val="00402ED3"/>
    <w:rsid w:val="00411943"/>
    <w:rsid w:val="00432282"/>
    <w:rsid w:val="00453FAB"/>
    <w:rsid w:val="00512370"/>
    <w:rsid w:val="00520786"/>
    <w:rsid w:val="005C43B4"/>
    <w:rsid w:val="005F5ACC"/>
    <w:rsid w:val="00615670"/>
    <w:rsid w:val="006226C8"/>
    <w:rsid w:val="00647BD5"/>
    <w:rsid w:val="00647E85"/>
    <w:rsid w:val="006579DB"/>
    <w:rsid w:val="00666C0D"/>
    <w:rsid w:val="00695561"/>
    <w:rsid w:val="00695D59"/>
    <w:rsid w:val="006B7786"/>
    <w:rsid w:val="006C0F42"/>
    <w:rsid w:val="006D21BC"/>
    <w:rsid w:val="00715DAC"/>
    <w:rsid w:val="00744E43"/>
    <w:rsid w:val="00747068"/>
    <w:rsid w:val="00756F89"/>
    <w:rsid w:val="007A7EA4"/>
    <w:rsid w:val="007E4FA7"/>
    <w:rsid w:val="007F66D6"/>
    <w:rsid w:val="007F6ACC"/>
    <w:rsid w:val="008053A0"/>
    <w:rsid w:val="008276C2"/>
    <w:rsid w:val="00831AE7"/>
    <w:rsid w:val="00837572"/>
    <w:rsid w:val="008411D2"/>
    <w:rsid w:val="008613D1"/>
    <w:rsid w:val="0088162C"/>
    <w:rsid w:val="008A2F9D"/>
    <w:rsid w:val="008C3D40"/>
    <w:rsid w:val="008D3F63"/>
    <w:rsid w:val="008D5E06"/>
    <w:rsid w:val="008E102E"/>
    <w:rsid w:val="008E18E8"/>
    <w:rsid w:val="008F1596"/>
    <w:rsid w:val="00930A1B"/>
    <w:rsid w:val="009559D7"/>
    <w:rsid w:val="00972D56"/>
    <w:rsid w:val="00974B1A"/>
    <w:rsid w:val="00985BAE"/>
    <w:rsid w:val="00997142"/>
    <w:rsid w:val="009A05E4"/>
    <w:rsid w:val="009A2710"/>
    <w:rsid w:val="009B12AC"/>
    <w:rsid w:val="009B385D"/>
    <w:rsid w:val="009F1D78"/>
    <w:rsid w:val="009F23A9"/>
    <w:rsid w:val="009F532F"/>
    <w:rsid w:val="00A11C72"/>
    <w:rsid w:val="00A20552"/>
    <w:rsid w:val="00A33687"/>
    <w:rsid w:val="00A76AF4"/>
    <w:rsid w:val="00A85DC1"/>
    <w:rsid w:val="00AA6910"/>
    <w:rsid w:val="00AE25A3"/>
    <w:rsid w:val="00AE741C"/>
    <w:rsid w:val="00B56366"/>
    <w:rsid w:val="00B80976"/>
    <w:rsid w:val="00B95087"/>
    <w:rsid w:val="00BC06FD"/>
    <w:rsid w:val="00BC4624"/>
    <w:rsid w:val="00BC6F85"/>
    <w:rsid w:val="00BE5A92"/>
    <w:rsid w:val="00BF3DF7"/>
    <w:rsid w:val="00BF7C54"/>
    <w:rsid w:val="00C25EFD"/>
    <w:rsid w:val="00C30A02"/>
    <w:rsid w:val="00C326F1"/>
    <w:rsid w:val="00C444D1"/>
    <w:rsid w:val="00C53248"/>
    <w:rsid w:val="00C70AA2"/>
    <w:rsid w:val="00C80D2D"/>
    <w:rsid w:val="00CB3A48"/>
    <w:rsid w:val="00CB6303"/>
    <w:rsid w:val="00CD1568"/>
    <w:rsid w:val="00CE1430"/>
    <w:rsid w:val="00CE1EA9"/>
    <w:rsid w:val="00CE485D"/>
    <w:rsid w:val="00CE70C5"/>
    <w:rsid w:val="00D0195A"/>
    <w:rsid w:val="00D3054E"/>
    <w:rsid w:val="00D41A38"/>
    <w:rsid w:val="00D44DBA"/>
    <w:rsid w:val="00D45D32"/>
    <w:rsid w:val="00D52CD6"/>
    <w:rsid w:val="00D705BE"/>
    <w:rsid w:val="00D83740"/>
    <w:rsid w:val="00D84D92"/>
    <w:rsid w:val="00D93FD3"/>
    <w:rsid w:val="00DB0044"/>
    <w:rsid w:val="00E22D06"/>
    <w:rsid w:val="00E31BBC"/>
    <w:rsid w:val="00EA5FE0"/>
    <w:rsid w:val="00EC7B17"/>
    <w:rsid w:val="00EE071A"/>
    <w:rsid w:val="00EE3855"/>
    <w:rsid w:val="00EE5DAA"/>
    <w:rsid w:val="00F048C4"/>
    <w:rsid w:val="00F209F4"/>
    <w:rsid w:val="00F43FEC"/>
    <w:rsid w:val="00F65D5D"/>
    <w:rsid w:val="00F850FE"/>
    <w:rsid w:val="00F93E21"/>
    <w:rsid w:val="00FA6BF7"/>
    <w:rsid w:val="00FE4681"/>
    <w:rsid w:val="00FF1C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DDFB36-0E56-4354-928F-390D360F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4D33"/>
    <w:pPr>
      <w:overflowPunct w:val="0"/>
      <w:autoSpaceDE w:val="0"/>
      <w:autoSpaceDN w:val="0"/>
      <w:adjustRightInd w:val="0"/>
      <w:textAlignment w:val="baseline"/>
    </w:pPr>
    <w:rPr>
      <w:rFonts w:ascii="Arial" w:hAnsi="Arial"/>
      <w:b/>
      <w:i/>
      <w:sz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
    <w:basedOn w:val="Norml"/>
    <w:rsid w:val="00214D33"/>
    <w:pPr>
      <w:overflowPunct/>
      <w:autoSpaceDE/>
      <w:autoSpaceDN/>
      <w:adjustRightInd/>
      <w:spacing w:after="160" w:line="240" w:lineRule="exact"/>
      <w:textAlignment w:val="auto"/>
    </w:pPr>
    <w:rPr>
      <w:rFonts w:ascii="Verdana" w:hAnsi="Verdana"/>
      <w:b w:val="0"/>
      <w:i w:val="0"/>
      <w:sz w:val="20"/>
      <w:lang w:val="en-US" w:eastAsia="en-US"/>
    </w:rPr>
  </w:style>
  <w:style w:type="character" w:styleId="Jegyzethivatkozs">
    <w:name w:val="annotation reference"/>
    <w:semiHidden/>
    <w:rsid w:val="00520786"/>
    <w:rPr>
      <w:sz w:val="16"/>
      <w:szCs w:val="16"/>
    </w:rPr>
  </w:style>
  <w:style w:type="paragraph" w:styleId="Jegyzetszveg">
    <w:name w:val="annotation text"/>
    <w:basedOn w:val="Norml"/>
    <w:semiHidden/>
    <w:rsid w:val="00520786"/>
    <w:pPr>
      <w:overflowPunct/>
      <w:autoSpaceDE/>
      <w:autoSpaceDN/>
      <w:adjustRightInd/>
      <w:textAlignment w:val="auto"/>
    </w:pPr>
    <w:rPr>
      <w:rFonts w:ascii="Times New Roman" w:hAnsi="Times New Roman"/>
      <w:b w:val="0"/>
      <w:i w:val="0"/>
      <w:sz w:val="20"/>
    </w:rPr>
  </w:style>
  <w:style w:type="paragraph" w:styleId="Buborkszveg">
    <w:name w:val="Balloon Text"/>
    <w:basedOn w:val="Norml"/>
    <w:semiHidden/>
    <w:rsid w:val="00520786"/>
    <w:rPr>
      <w:rFonts w:ascii="Tahoma" w:hAnsi="Tahoma" w:cs="Tahoma"/>
      <w:sz w:val="16"/>
      <w:szCs w:val="16"/>
    </w:rPr>
  </w:style>
  <w:style w:type="paragraph" w:styleId="lfej">
    <w:name w:val="header"/>
    <w:basedOn w:val="Norml"/>
    <w:link w:val="lfejChar"/>
    <w:uiPriority w:val="99"/>
    <w:rsid w:val="00B95087"/>
    <w:pPr>
      <w:tabs>
        <w:tab w:val="center" w:pos="4536"/>
        <w:tab w:val="right" w:pos="9072"/>
      </w:tabs>
    </w:pPr>
  </w:style>
  <w:style w:type="character" w:styleId="Oldalszm">
    <w:name w:val="page number"/>
    <w:basedOn w:val="Bekezdsalapbettpusa"/>
    <w:rsid w:val="00B95087"/>
  </w:style>
  <w:style w:type="paragraph" w:styleId="Listaszerbekezds">
    <w:name w:val="List Paragraph"/>
    <w:basedOn w:val="Norml"/>
    <w:uiPriority w:val="34"/>
    <w:qFormat/>
    <w:rsid w:val="00AE25A3"/>
    <w:pPr>
      <w:ind w:left="708"/>
    </w:pPr>
  </w:style>
  <w:style w:type="paragraph" w:styleId="llb">
    <w:name w:val="footer"/>
    <w:basedOn w:val="Norml"/>
    <w:link w:val="llbChar"/>
    <w:rsid w:val="00756F89"/>
    <w:pPr>
      <w:tabs>
        <w:tab w:val="center" w:pos="4536"/>
        <w:tab w:val="right" w:pos="9072"/>
      </w:tabs>
    </w:pPr>
  </w:style>
  <w:style w:type="character" w:customStyle="1" w:styleId="llbChar">
    <w:name w:val="Élőláb Char"/>
    <w:basedOn w:val="Bekezdsalapbettpusa"/>
    <w:link w:val="llb"/>
    <w:rsid w:val="00756F89"/>
    <w:rPr>
      <w:rFonts w:ascii="Arial" w:hAnsi="Arial"/>
      <w:b/>
      <w:i/>
      <w:sz w:val="24"/>
      <w:lang w:val="hu-HU" w:eastAsia="hu-HU"/>
    </w:rPr>
  </w:style>
  <w:style w:type="character" w:customStyle="1" w:styleId="lfejChar">
    <w:name w:val="Élőfej Char"/>
    <w:basedOn w:val="Bekezdsalapbettpusa"/>
    <w:link w:val="lfej"/>
    <w:uiPriority w:val="99"/>
    <w:rsid w:val="00756F89"/>
    <w:rPr>
      <w:rFonts w:ascii="Arial" w:hAnsi="Arial"/>
      <w:b/>
      <w:i/>
      <w:sz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D6EA4-A84A-4630-9D35-19DFD9CC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791</Words>
  <Characters>5460</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ZMNE   Tűzvédelmi ismeretek záróvizsgakérdés 2010</vt:lpstr>
    </vt:vector>
  </TitlesOfParts>
  <Company>Fővárosi Tűzoltoparancsnokság</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ZMNE   Tűzvédelmi ismeretek záróvizsgakérdés 2010</dc:title>
  <dc:creator>drerdosa</dc:creator>
  <cp:lastModifiedBy>Szabó Gábor</cp:lastModifiedBy>
  <cp:revision>9</cp:revision>
  <cp:lastPrinted>2019-03-27T10:03:00Z</cp:lastPrinted>
  <dcterms:created xsi:type="dcterms:W3CDTF">2018-02-15T10:55:00Z</dcterms:created>
  <dcterms:modified xsi:type="dcterms:W3CDTF">2019-03-27T10:45:00Z</dcterms:modified>
</cp:coreProperties>
</file>